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5B" w:rsidRDefault="0076509F" w:rsidP="0076509F">
      <w:pPr>
        <w:pStyle w:val="Title"/>
      </w:pPr>
      <w:r>
        <w:t>Parks Comparison by Borough</w:t>
      </w:r>
    </w:p>
    <w:p w:rsidR="0076509F" w:rsidRDefault="0076509F" w:rsidP="0076509F">
      <w:pPr>
        <w:pStyle w:val="Heading1"/>
      </w:pPr>
      <w:r>
        <w:t>Maintenance Personnel</w:t>
      </w:r>
    </w:p>
    <w:p w:rsidR="0076509F" w:rsidRDefault="0076509F" w:rsidP="0076509F">
      <w:r>
        <w:t xml:space="preserve">These </w:t>
      </w:r>
      <w:r w:rsidR="00293E2D">
        <w:t>tables</w:t>
      </w:r>
      <w:r>
        <w:t xml:space="preserve"> represent a fraction of Parks Department staffing. They include only position titles that are reported by Parks and are broken out at the borough level. These are primarily routine facility maintenance titles and do not include parks services or maintenance workers that may move between boroughs or cover a larger area. However, they do give a sense of the general maintenance staffing level in each borough. All numbers are actual (not budgeted) staffing from fiscal year 201</w:t>
      </w:r>
      <w:r w:rsidR="00293E2D">
        <w:t>6 which is the most recent year IBO has data</w:t>
      </w:r>
      <w:r>
        <w:t>.</w:t>
      </w:r>
    </w:p>
    <w:tbl>
      <w:tblPr>
        <w:tblW w:w="9390" w:type="dxa"/>
        <w:tblInd w:w="93" w:type="dxa"/>
        <w:tblLook w:val="04A0" w:firstRow="1" w:lastRow="0" w:firstColumn="1" w:lastColumn="0" w:noHBand="0" w:noVBand="1"/>
      </w:tblPr>
      <w:tblGrid>
        <w:gridCol w:w="2313"/>
        <w:gridCol w:w="947"/>
        <w:gridCol w:w="2098"/>
        <w:gridCol w:w="2952"/>
        <w:gridCol w:w="1080"/>
      </w:tblGrid>
      <w:tr w:rsidR="00744D15" w:rsidRPr="00744D15" w:rsidTr="00744D15">
        <w:trPr>
          <w:trHeight w:val="300"/>
        </w:trPr>
        <w:tc>
          <w:tcPr>
            <w:tcW w:w="93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Facility Maintenance</w:t>
            </w:r>
          </w:p>
        </w:tc>
      </w:tr>
      <w:tr w:rsidR="00744D15" w:rsidRPr="00744D15" w:rsidTr="00744D15">
        <w:trPr>
          <w:trHeight w:val="300"/>
        </w:trPr>
        <w:tc>
          <w:tcPr>
            <w:tcW w:w="93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Responsible for general emergency repairs in parks and for keeping all heating, plumbing, electrical, drainage and other mechanical systems in good working order.</w:t>
            </w:r>
          </w:p>
        </w:tc>
      </w:tr>
      <w:tr w:rsidR="00744D15" w:rsidRPr="00744D15" w:rsidTr="00744D15">
        <w:trPr>
          <w:trHeight w:val="3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 </w:t>
            </w:r>
          </w:p>
        </w:tc>
        <w:tc>
          <w:tcPr>
            <w:tcW w:w="947"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Total</w:t>
            </w:r>
          </w:p>
        </w:tc>
        <w:tc>
          <w:tcPr>
            <w:tcW w:w="209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Supervisory</w:t>
            </w:r>
          </w:p>
        </w:tc>
        <w:tc>
          <w:tcPr>
            <w:tcW w:w="2952"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Non-Supervisory</w:t>
            </w:r>
          </w:p>
        </w:tc>
        <w:tc>
          <w:tcPr>
            <w:tcW w:w="108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Other</w:t>
            </w:r>
          </w:p>
        </w:tc>
      </w:tr>
      <w:tr w:rsidR="00744D15" w:rsidRPr="00744D15" w:rsidTr="00744D15">
        <w:trPr>
          <w:trHeight w:val="3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Bronx</w:t>
            </w:r>
          </w:p>
        </w:tc>
        <w:tc>
          <w:tcPr>
            <w:tcW w:w="947"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31</w:t>
            </w:r>
          </w:p>
        </w:tc>
        <w:tc>
          <w:tcPr>
            <w:tcW w:w="209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2</w:t>
            </w:r>
          </w:p>
        </w:tc>
        <w:tc>
          <w:tcPr>
            <w:tcW w:w="2952"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27</w:t>
            </w:r>
          </w:p>
        </w:tc>
        <w:tc>
          <w:tcPr>
            <w:tcW w:w="108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1</w:t>
            </w:r>
          </w:p>
        </w:tc>
      </w:tr>
      <w:tr w:rsidR="00744D15" w:rsidRPr="00744D15" w:rsidTr="00744D15">
        <w:trPr>
          <w:trHeight w:val="3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Brooklyn</w:t>
            </w:r>
          </w:p>
        </w:tc>
        <w:tc>
          <w:tcPr>
            <w:tcW w:w="947"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41</w:t>
            </w:r>
          </w:p>
        </w:tc>
        <w:tc>
          <w:tcPr>
            <w:tcW w:w="209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5</w:t>
            </w:r>
          </w:p>
        </w:tc>
        <w:tc>
          <w:tcPr>
            <w:tcW w:w="2952"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33</w:t>
            </w:r>
          </w:p>
        </w:tc>
        <w:tc>
          <w:tcPr>
            <w:tcW w:w="108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3</w:t>
            </w:r>
          </w:p>
        </w:tc>
      </w:tr>
      <w:tr w:rsidR="00744D15" w:rsidRPr="00744D15" w:rsidTr="00744D15">
        <w:trPr>
          <w:trHeight w:val="3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Manhattan</w:t>
            </w:r>
          </w:p>
        </w:tc>
        <w:tc>
          <w:tcPr>
            <w:tcW w:w="947"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34</w:t>
            </w:r>
          </w:p>
        </w:tc>
        <w:tc>
          <w:tcPr>
            <w:tcW w:w="209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4</w:t>
            </w:r>
          </w:p>
        </w:tc>
        <w:tc>
          <w:tcPr>
            <w:tcW w:w="2952"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30</w:t>
            </w:r>
          </w:p>
        </w:tc>
        <w:tc>
          <w:tcPr>
            <w:tcW w:w="108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0</w:t>
            </w:r>
          </w:p>
        </w:tc>
      </w:tr>
      <w:tr w:rsidR="00744D15" w:rsidRPr="00744D15" w:rsidTr="00744D15">
        <w:trPr>
          <w:trHeight w:val="3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Queens</w:t>
            </w:r>
          </w:p>
        </w:tc>
        <w:tc>
          <w:tcPr>
            <w:tcW w:w="947"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50</w:t>
            </w:r>
          </w:p>
        </w:tc>
        <w:tc>
          <w:tcPr>
            <w:tcW w:w="209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5</w:t>
            </w:r>
          </w:p>
        </w:tc>
        <w:tc>
          <w:tcPr>
            <w:tcW w:w="2952"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0</w:t>
            </w:r>
          </w:p>
        </w:tc>
      </w:tr>
      <w:tr w:rsidR="00744D15" w:rsidRPr="00744D15" w:rsidTr="00744D15">
        <w:trPr>
          <w:trHeight w:val="3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Staten Island</w:t>
            </w:r>
          </w:p>
        </w:tc>
        <w:tc>
          <w:tcPr>
            <w:tcW w:w="947"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18</w:t>
            </w:r>
          </w:p>
        </w:tc>
        <w:tc>
          <w:tcPr>
            <w:tcW w:w="209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1</w:t>
            </w:r>
          </w:p>
        </w:tc>
        <w:tc>
          <w:tcPr>
            <w:tcW w:w="2952"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16</w:t>
            </w:r>
          </w:p>
        </w:tc>
        <w:tc>
          <w:tcPr>
            <w:tcW w:w="108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1</w:t>
            </w:r>
          </w:p>
        </w:tc>
      </w:tr>
    </w:tbl>
    <w:p w:rsidR="0076509F" w:rsidRPr="004C2F31" w:rsidRDefault="004C2F31" w:rsidP="0076509F">
      <w:pPr>
        <w:rPr>
          <w:sz w:val="18"/>
          <w:szCs w:val="18"/>
        </w:rPr>
      </w:pPr>
      <w:r>
        <w:rPr>
          <w:sz w:val="18"/>
          <w:szCs w:val="18"/>
        </w:rPr>
        <w:t>Source: District Resource Statement Department of Parks and Recreation Fiscal and Service Reports for Fiscal Years 2016 and 2017</w:t>
      </w:r>
    </w:p>
    <w:tbl>
      <w:tblPr>
        <w:tblW w:w="6140" w:type="dxa"/>
        <w:tblInd w:w="93" w:type="dxa"/>
        <w:tblLook w:val="04A0" w:firstRow="1" w:lastRow="0" w:firstColumn="1" w:lastColumn="0" w:noHBand="0" w:noVBand="1"/>
      </w:tblPr>
      <w:tblGrid>
        <w:gridCol w:w="1710"/>
        <w:gridCol w:w="695"/>
        <w:gridCol w:w="1550"/>
        <w:gridCol w:w="2185"/>
      </w:tblGrid>
      <w:tr w:rsidR="00744D15" w:rsidRPr="00744D15" w:rsidTr="00744D15">
        <w:trPr>
          <w:trHeight w:val="300"/>
        </w:trPr>
        <w:tc>
          <w:tcPr>
            <w:tcW w:w="61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Forestry and Horticulture</w:t>
            </w:r>
          </w:p>
        </w:tc>
      </w:tr>
      <w:tr w:rsidR="00744D15" w:rsidRPr="00744D15" w:rsidTr="00744D15">
        <w:trPr>
          <w:trHeight w:val="300"/>
        </w:trPr>
        <w:tc>
          <w:tcPr>
            <w:tcW w:w="61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Maintains all street and park trees.</w:t>
            </w:r>
          </w:p>
        </w:tc>
      </w:tr>
      <w:tr w:rsidR="00744D15" w:rsidRPr="00744D15" w:rsidTr="00744D15">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 </w:t>
            </w:r>
          </w:p>
        </w:tc>
        <w:tc>
          <w:tcPr>
            <w:tcW w:w="69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b/>
                <w:color w:val="000000"/>
              </w:rPr>
              <w:t>Total</w:t>
            </w:r>
          </w:p>
        </w:tc>
        <w:tc>
          <w:tcPr>
            <w:tcW w:w="155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Supervisory</w:t>
            </w:r>
          </w:p>
        </w:tc>
        <w:tc>
          <w:tcPr>
            <w:tcW w:w="218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Non-Supervisory</w:t>
            </w:r>
          </w:p>
        </w:tc>
      </w:tr>
      <w:tr w:rsidR="00744D15" w:rsidRPr="00744D15" w:rsidTr="00744D15">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Bronx</w:t>
            </w:r>
          </w:p>
        </w:tc>
        <w:tc>
          <w:tcPr>
            <w:tcW w:w="69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40</w:t>
            </w:r>
          </w:p>
        </w:tc>
        <w:tc>
          <w:tcPr>
            <w:tcW w:w="155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7</w:t>
            </w:r>
          </w:p>
        </w:tc>
        <w:tc>
          <w:tcPr>
            <w:tcW w:w="218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33</w:t>
            </w:r>
          </w:p>
        </w:tc>
      </w:tr>
      <w:tr w:rsidR="00744D15" w:rsidRPr="00744D15" w:rsidTr="00744D15">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Brooklyn</w:t>
            </w:r>
          </w:p>
        </w:tc>
        <w:tc>
          <w:tcPr>
            <w:tcW w:w="69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46</w:t>
            </w:r>
          </w:p>
        </w:tc>
        <w:tc>
          <w:tcPr>
            <w:tcW w:w="155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9</w:t>
            </w:r>
          </w:p>
        </w:tc>
        <w:tc>
          <w:tcPr>
            <w:tcW w:w="218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37</w:t>
            </w:r>
          </w:p>
        </w:tc>
      </w:tr>
      <w:tr w:rsidR="00744D15" w:rsidRPr="00744D15" w:rsidTr="00744D15">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Manhattan</w:t>
            </w:r>
          </w:p>
        </w:tc>
        <w:tc>
          <w:tcPr>
            <w:tcW w:w="69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30</w:t>
            </w:r>
          </w:p>
        </w:tc>
        <w:tc>
          <w:tcPr>
            <w:tcW w:w="155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3</w:t>
            </w:r>
          </w:p>
        </w:tc>
        <w:tc>
          <w:tcPr>
            <w:tcW w:w="218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27</w:t>
            </w:r>
          </w:p>
        </w:tc>
      </w:tr>
      <w:tr w:rsidR="00744D15" w:rsidRPr="00744D15" w:rsidTr="00744D15">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Queens</w:t>
            </w:r>
          </w:p>
        </w:tc>
        <w:tc>
          <w:tcPr>
            <w:tcW w:w="69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80</w:t>
            </w:r>
          </w:p>
        </w:tc>
        <w:tc>
          <w:tcPr>
            <w:tcW w:w="155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7</w:t>
            </w:r>
          </w:p>
        </w:tc>
        <w:tc>
          <w:tcPr>
            <w:tcW w:w="218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73</w:t>
            </w:r>
          </w:p>
        </w:tc>
      </w:tr>
      <w:tr w:rsidR="00744D15" w:rsidRPr="00744D15" w:rsidTr="00744D15">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Staten Island</w:t>
            </w:r>
          </w:p>
        </w:tc>
        <w:tc>
          <w:tcPr>
            <w:tcW w:w="69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30</w:t>
            </w:r>
          </w:p>
        </w:tc>
        <w:tc>
          <w:tcPr>
            <w:tcW w:w="155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1</w:t>
            </w:r>
          </w:p>
        </w:tc>
        <w:tc>
          <w:tcPr>
            <w:tcW w:w="2185"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29</w:t>
            </w:r>
          </w:p>
        </w:tc>
      </w:tr>
    </w:tbl>
    <w:p w:rsidR="00744D15" w:rsidRPr="004C2F31" w:rsidRDefault="004C2F31" w:rsidP="0076509F">
      <w:pPr>
        <w:rPr>
          <w:sz w:val="18"/>
          <w:szCs w:val="18"/>
        </w:rPr>
      </w:pPr>
      <w:r>
        <w:rPr>
          <w:sz w:val="18"/>
          <w:szCs w:val="18"/>
        </w:rPr>
        <w:t>Source: District Resource Statement Department of Parks and Recreation Fiscal and Service Reports for Fiscal Years 2016 and 2017</w:t>
      </w:r>
    </w:p>
    <w:tbl>
      <w:tblPr>
        <w:tblW w:w="9483" w:type="dxa"/>
        <w:tblInd w:w="93" w:type="dxa"/>
        <w:tblLook w:val="04A0" w:firstRow="1" w:lastRow="0" w:firstColumn="1" w:lastColumn="0" w:noHBand="0" w:noVBand="1"/>
      </w:tblPr>
      <w:tblGrid>
        <w:gridCol w:w="1241"/>
        <w:gridCol w:w="808"/>
        <w:gridCol w:w="1484"/>
        <w:gridCol w:w="1253"/>
        <w:gridCol w:w="2339"/>
        <w:gridCol w:w="1440"/>
        <w:gridCol w:w="918"/>
      </w:tblGrid>
      <w:tr w:rsidR="00744D15" w:rsidRPr="00744D15" w:rsidTr="00744D15">
        <w:trPr>
          <w:trHeight w:val="300"/>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Maintenance and Operations</w:t>
            </w:r>
          </w:p>
        </w:tc>
      </w:tr>
      <w:tr w:rsidR="00744D15" w:rsidRPr="00744D15" w:rsidTr="00744D15">
        <w:trPr>
          <w:trHeight w:val="300"/>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Maintains Parks, playgrounds and recreation facilities in a clean, safe and operable condition.</w:t>
            </w:r>
          </w:p>
        </w:tc>
      </w:tr>
      <w:tr w:rsidR="00744D15" w:rsidRPr="00744D15" w:rsidTr="00744D15">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Total</w:t>
            </w:r>
          </w:p>
        </w:tc>
        <w:tc>
          <w:tcPr>
            <w:tcW w:w="1484"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Principal Park Supervisor</w:t>
            </w:r>
          </w:p>
        </w:tc>
        <w:tc>
          <w:tcPr>
            <w:tcW w:w="1253"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Park Supervisor</w:t>
            </w:r>
          </w:p>
        </w:tc>
        <w:tc>
          <w:tcPr>
            <w:tcW w:w="2339"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Associate Park Service Worker</w:t>
            </w:r>
          </w:p>
        </w:tc>
        <w:tc>
          <w:tcPr>
            <w:tcW w:w="144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City Park Worker</w:t>
            </w:r>
          </w:p>
        </w:tc>
        <w:tc>
          <w:tcPr>
            <w:tcW w:w="91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color w:val="000000"/>
              </w:rPr>
            </w:pPr>
            <w:r w:rsidRPr="00744D15">
              <w:rPr>
                <w:rFonts w:ascii="Calibri" w:eastAsia="Times New Roman" w:hAnsi="Calibri" w:cs="Calibri"/>
                <w:color w:val="000000"/>
              </w:rPr>
              <w:t>Other</w:t>
            </w:r>
          </w:p>
        </w:tc>
      </w:tr>
      <w:tr w:rsidR="00744D15" w:rsidRPr="00744D15" w:rsidTr="00744D15">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Bronx</w:t>
            </w:r>
          </w:p>
        </w:tc>
        <w:tc>
          <w:tcPr>
            <w:tcW w:w="80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237</w:t>
            </w:r>
          </w:p>
        </w:tc>
        <w:tc>
          <w:tcPr>
            <w:tcW w:w="1484"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0</w:t>
            </w:r>
          </w:p>
        </w:tc>
        <w:tc>
          <w:tcPr>
            <w:tcW w:w="1253"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77</w:t>
            </w:r>
          </w:p>
        </w:tc>
        <w:tc>
          <w:tcPr>
            <w:tcW w:w="2339"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45</w:t>
            </w:r>
          </w:p>
        </w:tc>
        <w:tc>
          <w:tcPr>
            <w:tcW w:w="144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88</w:t>
            </w:r>
          </w:p>
        </w:tc>
        <w:tc>
          <w:tcPr>
            <w:tcW w:w="91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27</w:t>
            </w:r>
          </w:p>
        </w:tc>
      </w:tr>
      <w:tr w:rsidR="00744D15" w:rsidRPr="00744D15" w:rsidTr="00744D15">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Brooklyn</w:t>
            </w:r>
          </w:p>
        </w:tc>
        <w:tc>
          <w:tcPr>
            <w:tcW w:w="80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298</w:t>
            </w:r>
          </w:p>
        </w:tc>
        <w:tc>
          <w:tcPr>
            <w:tcW w:w="1484"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0</w:t>
            </w:r>
          </w:p>
        </w:tc>
        <w:tc>
          <w:tcPr>
            <w:tcW w:w="1253"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97</w:t>
            </w:r>
          </w:p>
        </w:tc>
        <w:tc>
          <w:tcPr>
            <w:tcW w:w="2339"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55</w:t>
            </w:r>
          </w:p>
        </w:tc>
        <w:tc>
          <w:tcPr>
            <w:tcW w:w="144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108</w:t>
            </w:r>
          </w:p>
        </w:tc>
        <w:tc>
          <w:tcPr>
            <w:tcW w:w="91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38</w:t>
            </w:r>
          </w:p>
        </w:tc>
      </w:tr>
      <w:tr w:rsidR="00744D15" w:rsidRPr="00744D15" w:rsidTr="00744D15">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Manhattan</w:t>
            </w:r>
          </w:p>
        </w:tc>
        <w:tc>
          <w:tcPr>
            <w:tcW w:w="80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271</w:t>
            </w:r>
          </w:p>
        </w:tc>
        <w:tc>
          <w:tcPr>
            <w:tcW w:w="1484"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1</w:t>
            </w:r>
          </w:p>
        </w:tc>
        <w:tc>
          <w:tcPr>
            <w:tcW w:w="1253"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78</w:t>
            </w:r>
          </w:p>
        </w:tc>
        <w:tc>
          <w:tcPr>
            <w:tcW w:w="2339"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44</w:t>
            </w:r>
          </w:p>
        </w:tc>
        <w:tc>
          <w:tcPr>
            <w:tcW w:w="144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101</w:t>
            </w:r>
          </w:p>
        </w:tc>
        <w:tc>
          <w:tcPr>
            <w:tcW w:w="91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47</w:t>
            </w:r>
          </w:p>
        </w:tc>
      </w:tr>
      <w:tr w:rsidR="00744D15" w:rsidRPr="00744D15" w:rsidTr="00744D15">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t>Queens</w:t>
            </w:r>
          </w:p>
        </w:tc>
        <w:tc>
          <w:tcPr>
            <w:tcW w:w="80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280</w:t>
            </w:r>
          </w:p>
        </w:tc>
        <w:tc>
          <w:tcPr>
            <w:tcW w:w="1484"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0</w:t>
            </w:r>
          </w:p>
        </w:tc>
        <w:tc>
          <w:tcPr>
            <w:tcW w:w="1253"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79</w:t>
            </w:r>
          </w:p>
        </w:tc>
        <w:tc>
          <w:tcPr>
            <w:tcW w:w="2339"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72</w:t>
            </w:r>
          </w:p>
        </w:tc>
        <w:tc>
          <w:tcPr>
            <w:tcW w:w="144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116</w:t>
            </w:r>
          </w:p>
        </w:tc>
        <w:tc>
          <w:tcPr>
            <w:tcW w:w="91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13</w:t>
            </w:r>
          </w:p>
        </w:tc>
      </w:tr>
      <w:tr w:rsidR="00744D15" w:rsidRPr="00744D15" w:rsidTr="00744D15">
        <w:trPr>
          <w:trHeight w:val="30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rPr>
                <w:rFonts w:ascii="Calibri" w:eastAsia="Times New Roman" w:hAnsi="Calibri" w:cs="Calibri"/>
                <w:b/>
                <w:color w:val="000000"/>
              </w:rPr>
            </w:pPr>
            <w:r w:rsidRPr="00744D15">
              <w:rPr>
                <w:rFonts w:ascii="Calibri" w:eastAsia="Times New Roman" w:hAnsi="Calibri" w:cs="Calibri"/>
                <w:b/>
                <w:color w:val="000000"/>
              </w:rPr>
              <w:lastRenderedPageBreak/>
              <w:t>Staten Island</w:t>
            </w:r>
          </w:p>
        </w:tc>
        <w:tc>
          <w:tcPr>
            <w:tcW w:w="80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123</w:t>
            </w:r>
          </w:p>
        </w:tc>
        <w:tc>
          <w:tcPr>
            <w:tcW w:w="1484"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1</w:t>
            </w:r>
          </w:p>
        </w:tc>
        <w:tc>
          <w:tcPr>
            <w:tcW w:w="1253"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37</w:t>
            </w:r>
          </w:p>
        </w:tc>
        <w:tc>
          <w:tcPr>
            <w:tcW w:w="2339"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40</w:t>
            </w:r>
          </w:p>
        </w:tc>
        <w:tc>
          <w:tcPr>
            <w:tcW w:w="918" w:type="dxa"/>
            <w:tcBorders>
              <w:top w:val="nil"/>
              <w:left w:val="nil"/>
              <w:bottom w:val="single" w:sz="4" w:space="0" w:color="auto"/>
              <w:right w:val="single" w:sz="4" w:space="0" w:color="auto"/>
            </w:tcBorders>
            <w:shd w:val="clear" w:color="auto" w:fill="auto"/>
            <w:noWrap/>
            <w:vAlign w:val="bottom"/>
            <w:hideMark/>
          </w:tcPr>
          <w:p w:rsidR="00744D15" w:rsidRPr="00744D15" w:rsidRDefault="00744D15" w:rsidP="00744D15">
            <w:pPr>
              <w:spacing w:after="0" w:line="240" w:lineRule="auto"/>
              <w:jc w:val="right"/>
              <w:rPr>
                <w:rFonts w:ascii="Calibri" w:eastAsia="Times New Roman" w:hAnsi="Calibri" w:cs="Calibri"/>
                <w:color w:val="000000"/>
              </w:rPr>
            </w:pPr>
            <w:r w:rsidRPr="00744D15">
              <w:rPr>
                <w:rFonts w:ascii="Calibri" w:eastAsia="Times New Roman" w:hAnsi="Calibri" w:cs="Calibri"/>
                <w:color w:val="000000"/>
              </w:rPr>
              <w:t>20</w:t>
            </w:r>
          </w:p>
        </w:tc>
      </w:tr>
    </w:tbl>
    <w:p w:rsidR="00744D15" w:rsidRPr="004C2F31" w:rsidRDefault="004C2F31" w:rsidP="0076509F">
      <w:pPr>
        <w:rPr>
          <w:sz w:val="18"/>
          <w:szCs w:val="18"/>
        </w:rPr>
      </w:pPr>
      <w:r>
        <w:rPr>
          <w:sz w:val="18"/>
          <w:szCs w:val="18"/>
        </w:rPr>
        <w:t>Source: District Resource Statement Department of Parks and Recreation Fiscal and Service Reports for Fiscal Years 2016 and 2017</w:t>
      </w:r>
    </w:p>
    <w:tbl>
      <w:tblPr>
        <w:tblW w:w="5145" w:type="dxa"/>
        <w:tblInd w:w="93" w:type="dxa"/>
        <w:tblLook w:val="04A0" w:firstRow="1" w:lastRow="0" w:firstColumn="1" w:lastColumn="0" w:noHBand="0" w:noVBand="1"/>
      </w:tblPr>
      <w:tblGrid>
        <w:gridCol w:w="3975"/>
        <w:gridCol w:w="1170"/>
      </w:tblGrid>
      <w:tr w:rsidR="004C2F31" w:rsidRPr="00744D15" w:rsidTr="004C2F31">
        <w:trPr>
          <w:trHeight w:val="30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rPr>
                <w:rFonts w:ascii="Calibri" w:eastAsia="Times New Roman" w:hAnsi="Calibri" w:cs="Calibri"/>
                <w:b/>
                <w:color w:val="000000"/>
              </w:rPr>
            </w:pPr>
            <w:r w:rsidRPr="00744D15">
              <w:rPr>
                <w:rFonts w:ascii="Calibri" w:eastAsia="Times New Roman" w:hAnsi="Calibri" w:cs="Calibri"/>
                <w:b/>
                <w:color w:val="000000"/>
              </w:rPr>
              <w:t>Vehicle Repair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rPr>
                <w:rFonts w:ascii="Calibri" w:eastAsia="Times New Roman" w:hAnsi="Calibri" w:cs="Calibri"/>
                <w:color w:val="000000"/>
              </w:rPr>
            </w:pPr>
            <w:r w:rsidRPr="00744D15">
              <w:rPr>
                <w:rFonts w:ascii="Calibri" w:eastAsia="Times New Roman" w:hAnsi="Calibri" w:cs="Calibri"/>
                <w:color w:val="000000"/>
              </w:rPr>
              <w:t> </w:t>
            </w:r>
          </w:p>
        </w:tc>
      </w:tr>
      <w:tr w:rsidR="004C2F31" w:rsidRPr="00744D15" w:rsidTr="004C2F31">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rPr>
                <w:rFonts w:ascii="Calibri" w:eastAsia="Times New Roman" w:hAnsi="Calibri" w:cs="Calibri"/>
                <w:color w:val="000000"/>
              </w:rPr>
            </w:pPr>
            <w:r w:rsidRPr="00744D15">
              <w:rPr>
                <w:rFonts w:ascii="Calibri" w:eastAsia="Times New Roman" w:hAnsi="Calibri" w:cs="Calibri"/>
                <w:color w:val="000000"/>
              </w:rPr>
              <w:t>Provides repair and maintenance on licensed vehicles, horticulture and maintenance equipment.</w:t>
            </w:r>
          </w:p>
        </w:tc>
        <w:tc>
          <w:tcPr>
            <w:tcW w:w="1170" w:type="dxa"/>
            <w:tcBorders>
              <w:top w:val="nil"/>
              <w:left w:val="nil"/>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rPr>
                <w:rFonts w:ascii="Calibri" w:eastAsia="Times New Roman" w:hAnsi="Calibri" w:cs="Calibri"/>
                <w:b/>
                <w:color w:val="000000"/>
              </w:rPr>
            </w:pPr>
            <w:r w:rsidRPr="00744D15">
              <w:rPr>
                <w:rFonts w:ascii="Calibri" w:eastAsia="Times New Roman" w:hAnsi="Calibri" w:cs="Calibri"/>
                <w:color w:val="000000"/>
              </w:rPr>
              <w:t> </w:t>
            </w:r>
            <w:r w:rsidRPr="00744D15">
              <w:rPr>
                <w:rFonts w:ascii="Calibri" w:eastAsia="Times New Roman" w:hAnsi="Calibri" w:cs="Calibri"/>
                <w:b/>
                <w:color w:val="000000"/>
              </w:rPr>
              <w:t>Total</w:t>
            </w:r>
          </w:p>
        </w:tc>
      </w:tr>
      <w:tr w:rsidR="004C2F31" w:rsidRPr="00744D15" w:rsidTr="004C2F31">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rPr>
                <w:rFonts w:ascii="Calibri" w:eastAsia="Times New Roman" w:hAnsi="Calibri" w:cs="Calibri"/>
                <w:b/>
                <w:color w:val="000000"/>
              </w:rPr>
            </w:pPr>
            <w:r w:rsidRPr="00744D15">
              <w:rPr>
                <w:rFonts w:ascii="Calibri" w:eastAsia="Times New Roman" w:hAnsi="Calibri" w:cs="Calibri"/>
                <w:b/>
                <w:color w:val="000000"/>
              </w:rPr>
              <w:t>Bronx</w:t>
            </w:r>
          </w:p>
        </w:tc>
        <w:tc>
          <w:tcPr>
            <w:tcW w:w="1170" w:type="dxa"/>
            <w:tcBorders>
              <w:top w:val="nil"/>
              <w:left w:val="nil"/>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0</w:t>
            </w:r>
          </w:p>
        </w:tc>
      </w:tr>
      <w:tr w:rsidR="004C2F31" w:rsidRPr="00744D15" w:rsidTr="004C2F31">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rPr>
                <w:rFonts w:ascii="Calibri" w:eastAsia="Times New Roman" w:hAnsi="Calibri" w:cs="Calibri"/>
                <w:b/>
                <w:color w:val="000000"/>
              </w:rPr>
            </w:pPr>
            <w:r w:rsidRPr="00744D15">
              <w:rPr>
                <w:rFonts w:ascii="Calibri" w:eastAsia="Times New Roman" w:hAnsi="Calibri" w:cs="Calibri"/>
                <w:b/>
                <w:color w:val="000000"/>
              </w:rPr>
              <w:t>Brooklyn</w:t>
            </w:r>
          </w:p>
        </w:tc>
        <w:tc>
          <w:tcPr>
            <w:tcW w:w="1170" w:type="dxa"/>
            <w:tcBorders>
              <w:top w:val="nil"/>
              <w:left w:val="nil"/>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0</w:t>
            </w:r>
          </w:p>
        </w:tc>
      </w:tr>
      <w:tr w:rsidR="004C2F31" w:rsidRPr="00744D15" w:rsidTr="004C2F31">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rPr>
                <w:rFonts w:ascii="Calibri" w:eastAsia="Times New Roman" w:hAnsi="Calibri" w:cs="Calibri"/>
                <w:b/>
                <w:color w:val="000000"/>
              </w:rPr>
            </w:pPr>
            <w:r w:rsidRPr="00744D15">
              <w:rPr>
                <w:rFonts w:ascii="Calibri" w:eastAsia="Times New Roman" w:hAnsi="Calibri" w:cs="Calibri"/>
                <w:b/>
                <w:color w:val="000000"/>
              </w:rPr>
              <w:t>Manhattan</w:t>
            </w:r>
          </w:p>
        </w:tc>
        <w:tc>
          <w:tcPr>
            <w:tcW w:w="1170" w:type="dxa"/>
            <w:tcBorders>
              <w:top w:val="nil"/>
              <w:left w:val="nil"/>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1</w:t>
            </w:r>
          </w:p>
        </w:tc>
      </w:tr>
      <w:tr w:rsidR="004C2F31" w:rsidRPr="00744D15" w:rsidTr="004C2F31">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rPr>
                <w:rFonts w:ascii="Calibri" w:eastAsia="Times New Roman" w:hAnsi="Calibri" w:cs="Calibri"/>
                <w:b/>
                <w:color w:val="000000"/>
              </w:rPr>
            </w:pPr>
            <w:r w:rsidRPr="00744D15">
              <w:rPr>
                <w:rFonts w:ascii="Calibri" w:eastAsia="Times New Roman" w:hAnsi="Calibri" w:cs="Calibri"/>
                <w:b/>
                <w:color w:val="000000"/>
              </w:rPr>
              <w:t>Queens</w:t>
            </w:r>
          </w:p>
        </w:tc>
        <w:tc>
          <w:tcPr>
            <w:tcW w:w="1170" w:type="dxa"/>
            <w:tcBorders>
              <w:top w:val="nil"/>
              <w:left w:val="nil"/>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1</w:t>
            </w:r>
          </w:p>
        </w:tc>
      </w:tr>
      <w:tr w:rsidR="004C2F31" w:rsidRPr="00744D15" w:rsidTr="004C2F31">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rPr>
                <w:rFonts w:ascii="Calibri" w:eastAsia="Times New Roman" w:hAnsi="Calibri" w:cs="Calibri"/>
                <w:b/>
                <w:color w:val="000000"/>
              </w:rPr>
            </w:pPr>
            <w:r w:rsidRPr="00744D15">
              <w:rPr>
                <w:rFonts w:ascii="Calibri" w:eastAsia="Times New Roman" w:hAnsi="Calibri" w:cs="Calibri"/>
                <w:b/>
                <w:color w:val="000000"/>
              </w:rPr>
              <w:t>Staten Island</w:t>
            </w:r>
          </w:p>
        </w:tc>
        <w:tc>
          <w:tcPr>
            <w:tcW w:w="1170" w:type="dxa"/>
            <w:tcBorders>
              <w:top w:val="nil"/>
              <w:left w:val="nil"/>
              <w:bottom w:val="single" w:sz="4" w:space="0" w:color="auto"/>
              <w:right w:val="single" w:sz="4" w:space="0" w:color="auto"/>
            </w:tcBorders>
            <w:shd w:val="clear" w:color="auto" w:fill="auto"/>
            <w:noWrap/>
            <w:vAlign w:val="bottom"/>
            <w:hideMark/>
          </w:tcPr>
          <w:p w:rsidR="004C2F31" w:rsidRPr="00744D15" w:rsidRDefault="004C2F31" w:rsidP="004C2F31">
            <w:pPr>
              <w:spacing w:after="0" w:line="240" w:lineRule="auto"/>
              <w:jc w:val="right"/>
              <w:rPr>
                <w:rFonts w:ascii="Calibri" w:eastAsia="Times New Roman" w:hAnsi="Calibri" w:cs="Calibri"/>
                <w:b/>
                <w:color w:val="000000"/>
              </w:rPr>
            </w:pPr>
            <w:r w:rsidRPr="00744D15">
              <w:rPr>
                <w:rFonts w:ascii="Calibri" w:eastAsia="Times New Roman" w:hAnsi="Calibri" w:cs="Calibri"/>
                <w:b/>
                <w:color w:val="000000"/>
              </w:rPr>
              <w:t>0</w:t>
            </w:r>
          </w:p>
        </w:tc>
      </w:tr>
    </w:tbl>
    <w:p w:rsidR="004C2F31" w:rsidRPr="004C2F31" w:rsidRDefault="004C2F31" w:rsidP="004C2F31">
      <w:pPr>
        <w:rPr>
          <w:sz w:val="18"/>
          <w:szCs w:val="18"/>
        </w:rPr>
      </w:pPr>
      <w:r>
        <w:rPr>
          <w:sz w:val="18"/>
          <w:szCs w:val="18"/>
        </w:rPr>
        <w:t>Source: District Resource Statement Department of Parks and Recreation Fiscal and Service Reports for Fiscal Years 2016 and 2017</w:t>
      </w:r>
    </w:p>
    <w:p w:rsidR="00744D15" w:rsidRDefault="007F1EBF" w:rsidP="00EF606D">
      <w:pPr>
        <w:pStyle w:val="Heading1"/>
      </w:pPr>
      <w:r>
        <w:t>Expense Budget- Maintenance and Operations</w:t>
      </w:r>
    </w:p>
    <w:p w:rsidR="007A6E2A" w:rsidRDefault="007F1EBF" w:rsidP="007F1EBF">
      <w:r>
        <w:t xml:space="preserve">The maintenance and operations portion of the Parks expense budget for fiscal years 2015-2017 is split here between personnel services (workers) and other than personnel services (equipment, fuel).  These tabulations exclude administrative costs, recreation costs, zoo maintenance and operations, design and engineering and other smaller programs. </w:t>
      </w:r>
    </w:p>
    <w:p w:rsidR="004C2F31" w:rsidRDefault="004C2F31" w:rsidP="007F1EBF"/>
    <w:p w:rsidR="007F1EBF" w:rsidRDefault="007F1EBF" w:rsidP="007F1EBF">
      <w:r>
        <w:t xml:space="preserve">The “POP Program” stands for Parks Opportunity Program, which the department runs as a six month workforce development program where enrollees clean and maintain parks, playgrounds and other facilities around the city. It should be noted that a substantial portion of the budget for both personnel services and other than personnel services is dedicated to the “CENTRAL” and “POP PROGRAM” categories. Funds from these categories are not dedicated to a specific borough and may be spread around. </w:t>
      </w:r>
      <w:r w:rsidR="007A6E2A">
        <w:t>Around 75 percent of other than personnel services funds and 40 percent of personnel services funds are in these categories and not dedicated to a particular borough, which makes it difficult to draw a clear conclusion about differences in expense budget funding between boroughs.</w:t>
      </w:r>
    </w:p>
    <w:tbl>
      <w:tblPr>
        <w:tblW w:w="9465" w:type="dxa"/>
        <w:tblInd w:w="93" w:type="dxa"/>
        <w:tblLook w:val="04A0" w:firstRow="1" w:lastRow="0" w:firstColumn="1" w:lastColumn="0" w:noHBand="0" w:noVBand="1"/>
      </w:tblPr>
      <w:tblGrid>
        <w:gridCol w:w="3795"/>
        <w:gridCol w:w="1980"/>
        <w:gridCol w:w="1800"/>
        <w:gridCol w:w="1890"/>
      </w:tblGrid>
      <w:tr w:rsidR="007A6E2A" w:rsidRPr="007A6E2A" w:rsidTr="007A6E2A">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Other than Personnel Services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jc w:val="right"/>
              <w:rPr>
                <w:rFonts w:ascii="Calibri" w:eastAsia="Times New Roman" w:hAnsi="Calibri" w:cs="Calibri"/>
                <w:b/>
                <w:color w:val="000000"/>
              </w:rPr>
            </w:pPr>
            <w:r w:rsidRPr="007A6E2A">
              <w:rPr>
                <w:rFonts w:ascii="Calibri" w:eastAsia="Times New Roman" w:hAnsi="Calibri" w:cs="Calibri"/>
                <w:b/>
                <w:color w:val="000000"/>
              </w:rPr>
              <w:t>2017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jc w:val="right"/>
              <w:rPr>
                <w:rFonts w:ascii="Calibri" w:eastAsia="Times New Roman" w:hAnsi="Calibri" w:cs="Calibri"/>
                <w:b/>
                <w:color w:val="000000"/>
              </w:rPr>
            </w:pPr>
            <w:r w:rsidRPr="007A6E2A">
              <w:rPr>
                <w:rFonts w:ascii="Calibri" w:eastAsia="Times New Roman" w:hAnsi="Calibri" w:cs="Calibri"/>
                <w:b/>
                <w:color w:val="000000"/>
              </w:rPr>
              <w:t>2016</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jc w:val="right"/>
              <w:rPr>
                <w:rFonts w:ascii="Calibri" w:eastAsia="Times New Roman" w:hAnsi="Calibri" w:cs="Calibri"/>
                <w:b/>
                <w:color w:val="000000"/>
              </w:rPr>
            </w:pPr>
            <w:r w:rsidRPr="007A6E2A">
              <w:rPr>
                <w:rFonts w:ascii="Calibri" w:eastAsia="Times New Roman" w:hAnsi="Calibri" w:cs="Calibri"/>
                <w:b/>
                <w:color w:val="000000"/>
              </w:rPr>
              <w:t>2015</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BRONX</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3,097,417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3,500,220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3,593,121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BROOKLYN</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2,164,262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2,068,043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2,549,724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CENTRAL</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50,112,417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82,988,347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42,397,426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MANHATTAN</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11,692,176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11,995,879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11,688,765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POP PROGRAM</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2,561,522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2,644,500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2,627,042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QUEENS</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2,337,427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2,318,572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2,435,852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STATEN ISLAND</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837,809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1,903,576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846,276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lastRenderedPageBreak/>
              <w:t>Total</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72,803,030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107,419,137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66,138,206 </w:t>
            </w:r>
          </w:p>
        </w:tc>
      </w:tr>
    </w:tbl>
    <w:p w:rsidR="007A6E2A" w:rsidRPr="00A36837" w:rsidRDefault="00A36837" w:rsidP="007F1EBF">
      <w:pPr>
        <w:rPr>
          <w:sz w:val="18"/>
          <w:szCs w:val="18"/>
        </w:rPr>
      </w:pPr>
      <w:r>
        <w:rPr>
          <w:sz w:val="18"/>
          <w:szCs w:val="18"/>
        </w:rPr>
        <w:t xml:space="preserve">Source: </w:t>
      </w:r>
      <w:r w:rsidRPr="00A36837">
        <w:rPr>
          <w:sz w:val="18"/>
          <w:szCs w:val="18"/>
        </w:rPr>
        <w:t>The Office of Management and Budget’s Fiscal Year 201</w:t>
      </w:r>
      <w:r>
        <w:rPr>
          <w:sz w:val="18"/>
          <w:szCs w:val="18"/>
        </w:rPr>
        <w:t>7</w:t>
      </w:r>
      <w:r w:rsidRPr="00A36837">
        <w:rPr>
          <w:sz w:val="18"/>
          <w:szCs w:val="18"/>
        </w:rPr>
        <w:t xml:space="preserve"> Adopted </w:t>
      </w:r>
      <w:r>
        <w:rPr>
          <w:sz w:val="18"/>
          <w:szCs w:val="18"/>
        </w:rPr>
        <w:t>Expense Budget</w:t>
      </w:r>
    </w:p>
    <w:tbl>
      <w:tblPr>
        <w:tblW w:w="9465" w:type="dxa"/>
        <w:tblInd w:w="93" w:type="dxa"/>
        <w:tblLook w:val="04A0" w:firstRow="1" w:lastRow="0" w:firstColumn="1" w:lastColumn="0" w:noHBand="0" w:noVBand="1"/>
      </w:tblPr>
      <w:tblGrid>
        <w:gridCol w:w="3795"/>
        <w:gridCol w:w="1980"/>
        <w:gridCol w:w="1800"/>
        <w:gridCol w:w="1890"/>
      </w:tblGrid>
      <w:tr w:rsidR="007A6E2A" w:rsidRPr="007A6E2A" w:rsidTr="007A6E2A">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Personnel Services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jc w:val="right"/>
              <w:rPr>
                <w:rFonts w:ascii="Calibri" w:eastAsia="Times New Roman" w:hAnsi="Calibri" w:cs="Calibri"/>
                <w:b/>
                <w:color w:val="000000"/>
              </w:rPr>
            </w:pPr>
            <w:r w:rsidRPr="007A6E2A">
              <w:rPr>
                <w:rFonts w:ascii="Calibri" w:eastAsia="Times New Roman" w:hAnsi="Calibri" w:cs="Calibri"/>
                <w:b/>
                <w:color w:val="000000"/>
              </w:rPr>
              <w:t>2017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jc w:val="right"/>
              <w:rPr>
                <w:rFonts w:ascii="Calibri" w:eastAsia="Times New Roman" w:hAnsi="Calibri" w:cs="Calibri"/>
                <w:b/>
                <w:color w:val="000000"/>
              </w:rPr>
            </w:pPr>
            <w:r w:rsidRPr="007A6E2A">
              <w:rPr>
                <w:rFonts w:ascii="Calibri" w:eastAsia="Times New Roman" w:hAnsi="Calibri" w:cs="Calibri"/>
                <w:b/>
                <w:color w:val="000000"/>
              </w:rPr>
              <w:t>2016</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jc w:val="right"/>
              <w:rPr>
                <w:rFonts w:ascii="Calibri" w:eastAsia="Times New Roman" w:hAnsi="Calibri" w:cs="Calibri"/>
                <w:b/>
                <w:color w:val="000000"/>
              </w:rPr>
            </w:pPr>
            <w:r w:rsidRPr="007A6E2A">
              <w:rPr>
                <w:rFonts w:ascii="Calibri" w:eastAsia="Times New Roman" w:hAnsi="Calibri" w:cs="Calibri"/>
                <w:b/>
                <w:color w:val="000000"/>
              </w:rPr>
              <w:t>2015</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BRONX</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25,567,856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22,726,955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25,309,498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BROOKLYN</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39,028,671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33,438,351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35,020,673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CENTRAL</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55,378,798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45,177,863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50,592,423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MANHATTAN</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40,243,281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35,296,078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36,311,681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POP PROGRAM</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46,614,366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43,584,867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43,157,506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QUEENS</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40,698,134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36,414,770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36,599,261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MAINT &amp; OPERATIONS- STATEN ISLAND</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17,365,377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15,930,738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14,044,050 </w:t>
            </w:r>
          </w:p>
        </w:tc>
      </w:tr>
      <w:tr w:rsidR="007A6E2A" w:rsidRPr="007A6E2A" w:rsidTr="007A6E2A">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b/>
                <w:color w:val="000000"/>
              </w:rPr>
            </w:pPr>
            <w:r w:rsidRPr="007A6E2A">
              <w:rPr>
                <w:rFonts w:ascii="Calibri" w:eastAsia="Times New Roman" w:hAnsi="Calibri" w:cs="Calibri"/>
                <w:b/>
                <w:color w:val="000000"/>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264,896,483 </w:t>
            </w:r>
          </w:p>
        </w:tc>
        <w:tc>
          <w:tcPr>
            <w:tcW w:w="180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232,569,622 </w:t>
            </w:r>
          </w:p>
        </w:tc>
        <w:tc>
          <w:tcPr>
            <w:tcW w:w="1890" w:type="dxa"/>
            <w:tcBorders>
              <w:top w:val="nil"/>
              <w:left w:val="nil"/>
              <w:bottom w:val="single" w:sz="4" w:space="0" w:color="auto"/>
              <w:right w:val="single" w:sz="4" w:space="0" w:color="auto"/>
            </w:tcBorders>
            <w:shd w:val="clear" w:color="auto" w:fill="auto"/>
            <w:noWrap/>
            <w:vAlign w:val="bottom"/>
            <w:hideMark/>
          </w:tcPr>
          <w:p w:rsidR="007A6E2A" w:rsidRPr="007A6E2A" w:rsidRDefault="007A6E2A" w:rsidP="007A6E2A">
            <w:pPr>
              <w:spacing w:after="0" w:line="240" w:lineRule="auto"/>
              <w:rPr>
                <w:rFonts w:ascii="Calibri" w:eastAsia="Times New Roman" w:hAnsi="Calibri" w:cs="Calibri"/>
                <w:color w:val="000000"/>
              </w:rPr>
            </w:pPr>
            <w:r w:rsidRPr="007A6E2A">
              <w:rPr>
                <w:rFonts w:ascii="Calibri" w:eastAsia="Times New Roman" w:hAnsi="Calibri" w:cs="Calibri"/>
                <w:color w:val="000000"/>
              </w:rPr>
              <w:t xml:space="preserve"> $      241,035,092 </w:t>
            </w:r>
          </w:p>
        </w:tc>
      </w:tr>
    </w:tbl>
    <w:p w:rsidR="007A6E2A" w:rsidRPr="00A36837" w:rsidRDefault="00A36837" w:rsidP="007F1EBF">
      <w:pPr>
        <w:rPr>
          <w:sz w:val="18"/>
          <w:szCs w:val="18"/>
        </w:rPr>
      </w:pPr>
      <w:r>
        <w:rPr>
          <w:sz w:val="18"/>
          <w:szCs w:val="18"/>
        </w:rPr>
        <w:t>Source:</w:t>
      </w:r>
      <w:r w:rsidRPr="00A36837">
        <w:rPr>
          <w:sz w:val="18"/>
          <w:szCs w:val="18"/>
        </w:rPr>
        <w:t xml:space="preserve"> The Office of Management and Budget’s Fiscal Year 201</w:t>
      </w:r>
      <w:r>
        <w:rPr>
          <w:sz w:val="18"/>
          <w:szCs w:val="18"/>
        </w:rPr>
        <w:t>7</w:t>
      </w:r>
      <w:r w:rsidRPr="00A36837">
        <w:rPr>
          <w:sz w:val="18"/>
          <w:szCs w:val="18"/>
        </w:rPr>
        <w:t xml:space="preserve"> Adopted </w:t>
      </w:r>
      <w:r>
        <w:rPr>
          <w:sz w:val="18"/>
          <w:szCs w:val="18"/>
        </w:rPr>
        <w:t>Expense Budget</w:t>
      </w:r>
    </w:p>
    <w:p w:rsidR="007A6E2A" w:rsidRDefault="007A6E2A" w:rsidP="007A6E2A">
      <w:pPr>
        <w:pStyle w:val="Heading1"/>
      </w:pPr>
      <w:r>
        <w:t>Capital Budget</w:t>
      </w:r>
    </w:p>
    <w:p w:rsidR="007A6E2A" w:rsidRDefault="007A6E2A" w:rsidP="007A6E2A">
      <w:r>
        <w:t xml:space="preserve">These tables include all Parks Department committed capital expenditures for fiscal years 2015-2017. </w:t>
      </w:r>
      <w:r w:rsidR="00AB040B">
        <w:t xml:space="preserve">It is important to note that the capital budget tends to vary year to year, and larger projects may have a large amount of funding in a single year, then nothing in future years. For example, in 2015 and 2017 the city spent approximately $200 million acquiring land for </w:t>
      </w:r>
      <w:proofErr w:type="spellStart"/>
      <w:r w:rsidR="00AB040B">
        <w:t>Bushwick</w:t>
      </w:r>
      <w:proofErr w:type="spellEnd"/>
      <w:r w:rsidR="00AB040B">
        <w:t xml:space="preserve"> Inlet Park, skewing the </w:t>
      </w:r>
      <w:r w:rsidR="00EA0418">
        <w:t xml:space="preserve">Brooklyn </w:t>
      </w:r>
      <w:bookmarkStart w:id="0" w:name="_GoBack"/>
      <w:bookmarkEnd w:id="0"/>
      <w:r w:rsidR="00AB040B">
        <w:t>numbers in those years, and the citywide total has approximately $280 million of federal Hurricane Sandy funds over these years.</w:t>
      </w:r>
    </w:p>
    <w:tbl>
      <w:tblPr>
        <w:tblW w:w="9285" w:type="dxa"/>
        <w:tblInd w:w="93" w:type="dxa"/>
        <w:tblLook w:val="04A0" w:firstRow="1" w:lastRow="0" w:firstColumn="1" w:lastColumn="0" w:noHBand="0" w:noVBand="1"/>
      </w:tblPr>
      <w:tblGrid>
        <w:gridCol w:w="1241"/>
        <w:gridCol w:w="1950"/>
        <w:gridCol w:w="1890"/>
        <w:gridCol w:w="2160"/>
        <w:gridCol w:w="2070"/>
      </w:tblGrid>
      <w:tr w:rsidR="00AB040B" w:rsidRPr="00AB040B" w:rsidTr="00034A57">
        <w:trPr>
          <w:trHeight w:val="300"/>
        </w:trPr>
        <w:tc>
          <w:tcPr>
            <w:tcW w:w="92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Parks Capital Expenditures</w:t>
            </w:r>
          </w:p>
        </w:tc>
      </w:tr>
      <w:tr w:rsidR="00034A57" w:rsidRPr="00AB040B" w:rsidTr="00034A5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jc w:val="right"/>
              <w:rPr>
                <w:rFonts w:ascii="Calibri" w:eastAsia="Times New Roman" w:hAnsi="Calibri" w:cs="Calibri"/>
                <w:color w:val="000000"/>
              </w:rPr>
            </w:pPr>
            <w:r w:rsidRPr="00AB040B">
              <w:rPr>
                <w:rFonts w:ascii="Calibri" w:eastAsia="Times New Roman" w:hAnsi="Calibri" w:cs="Calibri"/>
                <w:color w:val="000000"/>
              </w:rPr>
              <w:t>2017</w:t>
            </w:r>
          </w:p>
        </w:tc>
        <w:tc>
          <w:tcPr>
            <w:tcW w:w="189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jc w:val="right"/>
              <w:rPr>
                <w:rFonts w:ascii="Calibri" w:eastAsia="Times New Roman" w:hAnsi="Calibri" w:cs="Calibri"/>
                <w:color w:val="000000"/>
              </w:rPr>
            </w:pPr>
            <w:r w:rsidRPr="00AB040B">
              <w:rPr>
                <w:rFonts w:ascii="Calibri" w:eastAsia="Times New Roman" w:hAnsi="Calibri" w:cs="Calibri"/>
                <w:color w:val="000000"/>
              </w:rPr>
              <w:t>2016</w:t>
            </w:r>
          </w:p>
        </w:tc>
        <w:tc>
          <w:tcPr>
            <w:tcW w:w="216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jc w:val="right"/>
              <w:rPr>
                <w:rFonts w:ascii="Calibri" w:eastAsia="Times New Roman" w:hAnsi="Calibri" w:cs="Calibri"/>
                <w:color w:val="000000"/>
              </w:rPr>
            </w:pPr>
            <w:r w:rsidRPr="00AB040B">
              <w:rPr>
                <w:rFonts w:ascii="Calibri" w:eastAsia="Times New Roman" w:hAnsi="Calibri" w:cs="Calibri"/>
                <w:color w:val="000000"/>
              </w:rPr>
              <w:t>2015</w:t>
            </w:r>
          </w:p>
        </w:tc>
        <w:tc>
          <w:tcPr>
            <w:tcW w:w="207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Total</w:t>
            </w:r>
          </w:p>
        </w:tc>
      </w:tr>
      <w:tr w:rsidR="00034A57" w:rsidRPr="00AB040B" w:rsidTr="00034A5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Bronx</w:t>
            </w:r>
          </w:p>
        </w:tc>
        <w:tc>
          <w:tcPr>
            <w:tcW w:w="195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56,295,633 </w:t>
            </w:r>
          </w:p>
        </w:tc>
        <w:tc>
          <w:tcPr>
            <w:tcW w:w="189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31,515,837 </w:t>
            </w:r>
          </w:p>
        </w:tc>
        <w:tc>
          <w:tcPr>
            <w:tcW w:w="216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27,749,056 </w:t>
            </w:r>
          </w:p>
        </w:tc>
        <w:tc>
          <w:tcPr>
            <w:tcW w:w="207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 xml:space="preserve"> $          115,560,526 </w:t>
            </w:r>
          </w:p>
        </w:tc>
      </w:tr>
      <w:tr w:rsidR="00034A57" w:rsidRPr="00AB040B" w:rsidTr="00034A5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Brooklyn</w:t>
            </w:r>
          </w:p>
        </w:tc>
        <w:tc>
          <w:tcPr>
            <w:tcW w:w="195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258,527,966 </w:t>
            </w:r>
          </w:p>
        </w:tc>
        <w:tc>
          <w:tcPr>
            <w:tcW w:w="189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52,412,615 </w:t>
            </w:r>
          </w:p>
        </w:tc>
        <w:tc>
          <w:tcPr>
            <w:tcW w:w="216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213,792,726 </w:t>
            </w:r>
          </w:p>
        </w:tc>
        <w:tc>
          <w:tcPr>
            <w:tcW w:w="207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 xml:space="preserve"> $          524,733,306 </w:t>
            </w:r>
          </w:p>
        </w:tc>
      </w:tr>
      <w:tr w:rsidR="00034A57" w:rsidRPr="00AB040B" w:rsidTr="00034A5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Citywide</w:t>
            </w:r>
          </w:p>
        </w:tc>
        <w:tc>
          <w:tcPr>
            <w:tcW w:w="195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61,983,141 </w:t>
            </w:r>
          </w:p>
        </w:tc>
        <w:tc>
          <w:tcPr>
            <w:tcW w:w="189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151,627,845 </w:t>
            </w:r>
          </w:p>
        </w:tc>
        <w:tc>
          <w:tcPr>
            <w:tcW w:w="216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216,865,017 </w:t>
            </w:r>
          </w:p>
        </w:tc>
        <w:tc>
          <w:tcPr>
            <w:tcW w:w="207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 xml:space="preserve"> $          430,476,004 </w:t>
            </w:r>
          </w:p>
        </w:tc>
      </w:tr>
      <w:tr w:rsidR="00034A57" w:rsidRPr="00AB040B" w:rsidTr="00034A5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Manhattan</w:t>
            </w:r>
          </w:p>
        </w:tc>
        <w:tc>
          <w:tcPr>
            <w:tcW w:w="195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66,139,925 </w:t>
            </w:r>
          </w:p>
        </w:tc>
        <w:tc>
          <w:tcPr>
            <w:tcW w:w="189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59,153,258 </w:t>
            </w:r>
          </w:p>
        </w:tc>
        <w:tc>
          <w:tcPr>
            <w:tcW w:w="216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85,920,727 </w:t>
            </w:r>
          </w:p>
        </w:tc>
        <w:tc>
          <w:tcPr>
            <w:tcW w:w="207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 xml:space="preserve"> $          211,213,910 </w:t>
            </w:r>
          </w:p>
        </w:tc>
      </w:tr>
      <w:tr w:rsidR="00034A57" w:rsidRPr="00AB040B" w:rsidTr="00034A5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Queens</w:t>
            </w:r>
          </w:p>
        </w:tc>
        <w:tc>
          <w:tcPr>
            <w:tcW w:w="195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78,165,314 </w:t>
            </w:r>
          </w:p>
        </w:tc>
        <w:tc>
          <w:tcPr>
            <w:tcW w:w="189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45,602,452 </w:t>
            </w:r>
          </w:p>
        </w:tc>
        <w:tc>
          <w:tcPr>
            <w:tcW w:w="216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63,426,014 </w:t>
            </w:r>
          </w:p>
        </w:tc>
        <w:tc>
          <w:tcPr>
            <w:tcW w:w="207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 xml:space="preserve"> $          187,193,780 </w:t>
            </w:r>
          </w:p>
        </w:tc>
      </w:tr>
      <w:tr w:rsidR="00034A57" w:rsidRPr="00AB040B" w:rsidTr="00034A5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S</w:t>
            </w:r>
            <w:r w:rsidR="00034A57" w:rsidRPr="00034A57">
              <w:rPr>
                <w:rFonts w:ascii="Calibri" w:eastAsia="Times New Roman" w:hAnsi="Calibri" w:cs="Calibri"/>
                <w:b/>
                <w:color w:val="000000"/>
              </w:rPr>
              <w:t xml:space="preserve">taten </w:t>
            </w:r>
            <w:r w:rsidRPr="00AB040B">
              <w:rPr>
                <w:rFonts w:ascii="Calibri" w:eastAsia="Times New Roman" w:hAnsi="Calibri" w:cs="Calibri"/>
                <w:b/>
                <w:color w:val="000000"/>
              </w:rPr>
              <w:t>I</w:t>
            </w:r>
            <w:r w:rsidR="00034A57" w:rsidRPr="00034A57">
              <w:rPr>
                <w:rFonts w:ascii="Calibri" w:eastAsia="Times New Roman" w:hAnsi="Calibri" w:cs="Calibri"/>
                <w:b/>
                <w:color w:val="000000"/>
              </w:rPr>
              <w:t>sland</w:t>
            </w:r>
          </w:p>
        </w:tc>
        <w:tc>
          <w:tcPr>
            <w:tcW w:w="195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64,844,952 </w:t>
            </w:r>
          </w:p>
        </w:tc>
        <w:tc>
          <w:tcPr>
            <w:tcW w:w="189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18,479,444 </w:t>
            </w:r>
          </w:p>
        </w:tc>
        <w:tc>
          <w:tcPr>
            <w:tcW w:w="216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color w:val="000000"/>
              </w:rPr>
            </w:pPr>
            <w:r w:rsidRPr="00AB040B">
              <w:rPr>
                <w:rFonts w:ascii="Calibri" w:eastAsia="Times New Roman" w:hAnsi="Calibri" w:cs="Calibri"/>
                <w:color w:val="000000"/>
              </w:rPr>
              <w:t xml:space="preserve"> $              34,065,365 </w:t>
            </w:r>
          </w:p>
        </w:tc>
        <w:tc>
          <w:tcPr>
            <w:tcW w:w="2070" w:type="dxa"/>
            <w:tcBorders>
              <w:top w:val="nil"/>
              <w:left w:val="nil"/>
              <w:bottom w:val="single" w:sz="4" w:space="0" w:color="auto"/>
              <w:right w:val="single" w:sz="4" w:space="0" w:color="auto"/>
            </w:tcBorders>
            <w:shd w:val="clear" w:color="auto" w:fill="auto"/>
            <w:noWrap/>
            <w:vAlign w:val="bottom"/>
            <w:hideMark/>
          </w:tcPr>
          <w:p w:rsidR="00AB040B" w:rsidRPr="00AB040B" w:rsidRDefault="00AB040B" w:rsidP="00AB040B">
            <w:pPr>
              <w:spacing w:after="0" w:line="240" w:lineRule="auto"/>
              <w:rPr>
                <w:rFonts w:ascii="Calibri" w:eastAsia="Times New Roman" w:hAnsi="Calibri" w:cs="Calibri"/>
                <w:b/>
                <w:color w:val="000000"/>
              </w:rPr>
            </w:pPr>
            <w:r w:rsidRPr="00AB040B">
              <w:rPr>
                <w:rFonts w:ascii="Calibri" w:eastAsia="Times New Roman" w:hAnsi="Calibri" w:cs="Calibri"/>
                <w:b/>
                <w:color w:val="000000"/>
              </w:rPr>
              <w:t xml:space="preserve"> $          117,389,761 </w:t>
            </w:r>
          </w:p>
        </w:tc>
      </w:tr>
    </w:tbl>
    <w:p w:rsidR="00AB040B" w:rsidRPr="00A36837" w:rsidRDefault="00A36837" w:rsidP="007A6E2A">
      <w:pPr>
        <w:rPr>
          <w:sz w:val="18"/>
          <w:szCs w:val="18"/>
        </w:rPr>
      </w:pPr>
      <w:r>
        <w:rPr>
          <w:sz w:val="18"/>
          <w:szCs w:val="18"/>
        </w:rPr>
        <w:t xml:space="preserve">Source: </w:t>
      </w:r>
      <w:r w:rsidRPr="00A36837">
        <w:rPr>
          <w:sz w:val="18"/>
          <w:szCs w:val="18"/>
        </w:rPr>
        <w:t>The Office of Management and Budget’s Fiscal Year 201</w:t>
      </w:r>
      <w:r>
        <w:rPr>
          <w:sz w:val="18"/>
          <w:szCs w:val="18"/>
        </w:rPr>
        <w:t>7</w:t>
      </w:r>
      <w:r w:rsidRPr="00A36837">
        <w:rPr>
          <w:sz w:val="18"/>
          <w:szCs w:val="18"/>
        </w:rPr>
        <w:t xml:space="preserve"> Adopted Capital Commitment Plan</w:t>
      </w:r>
    </w:p>
    <w:sectPr w:rsidR="00AB040B" w:rsidRPr="00A36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9F"/>
    <w:rsid w:val="00034A57"/>
    <w:rsid w:val="00293E2D"/>
    <w:rsid w:val="002E595B"/>
    <w:rsid w:val="004C2F31"/>
    <w:rsid w:val="00744D15"/>
    <w:rsid w:val="0076509F"/>
    <w:rsid w:val="007A6E2A"/>
    <w:rsid w:val="007F1EBF"/>
    <w:rsid w:val="00A36837"/>
    <w:rsid w:val="00AB040B"/>
    <w:rsid w:val="00EA0418"/>
    <w:rsid w:val="00E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0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0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0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0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0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0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0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0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9196">
      <w:bodyDiv w:val="1"/>
      <w:marLeft w:val="0"/>
      <w:marRight w:val="0"/>
      <w:marTop w:val="0"/>
      <w:marBottom w:val="0"/>
      <w:divBdr>
        <w:top w:val="none" w:sz="0" w:space="0" w:color="auto"/>
        <w:left w:val="none" w:sz="0" w:space="0" w:color="auto"/>
        <w:bottom w:val="none" w:sz="0" w:space="0" w:color="auto"/>
        <w:right w:val="none" w:sz="0" w:space="0" w:color="auto"/>
      </w:divBdr>
    </w:div>
    <w:div w:id="385840862">
      <w:bodyDiv w:val="1"/>
      <w:marLeft w:val="0"/>
      <w:marRight w:val="0"/>
      <w:marTop w:val="0"/>
      <w:marBottom w:val="0"/>
      <w:divBdr>
        <w:top w:val="none" w:sz="0" w:space="0" w:color="auto"/>
        <w:left w:val="none" w:sz="0" w:space="0" w:color="auto"/>
        <w:bottom w:val="none" w:sz="0" w:space="0" w:color="auto"/>
        <w:right w:val="none" w:sz="0" w:space="0" w:color="auto"/>
      </w:divBdr>
    </w:div>
    <w:div w:id="388695896">
      <w:bodyDiv w:val="1"/>
      <w:marLeft w:val="0"/>
      <w:marRight w:val="0"/>
      <w:marTop w:val="0"/>
      <w:marBottom w:val="0"/>
      <w:divBdr>
        <w:top w:val="none" w:sz="0" w:space="0" w:color="auto"/>
        <w:left w:val="none" w:sz="0" w:space="0" w:color="auto"/>
        <w:bottom w:val="none" w:sz="0" w:space="0" w:color="auto"/>
        <w:right w:val="none" w:sz="0" w:space="0" w:color="auto"/>
      </w:divBdr>
    </w:div>
    <w:div w:id="480268305">
      <w:bodyDiv w:val="1"/>
      <w:marLeft w:val="0"/>
      <w:marRight w:val="0"/>
      <w:marTop w:val="0"/>
      <w:marBottom w:val="0"/>
      <w:divBdr>
        <w:top w:val="none" w:sz="0" w:space="0" w:color="auto"/>
        <w:left w:val="none" w:sz="0" w:space="0" w:color="auto"/>
        <w:bottom w:val="none" w:sz="0" w:space="0" w:color="auto"/>
        <w:right w:val="none" w:sz="0" w:space="0" w:color="auto"/>
      </w:divBdr>
    </w:div>
    <w:div w:id="650141651">
      <w:bodyDiv w:val="1"/>
      <w:marLeft w:val="0"/>
      <w:marRight w:val="0"/>
      <w:marTop w:val="0"/>
      <w:marBottom w:val="0"/>
      <w:divBdr>
        <w:top w:val="none" w:sz="0" w:space="0" w:color="auto"/>
        <w:left w:val="none" w:sz="0" w:space="0" w:color="auto"/>
        <w:bottom w:val="none" w:sz="0" w:space="0" w:color="auto"/>
        <w:right w:val="none" w:sz="0" w:space="0" w:color="auto"/>
      </w:divBdr>
    </w:div>
    <w:div w:id="750272660">
      <w:bodyDiv w:val="1"/>
      <w:marLeft w:val="0"/>
      <w:marRight w:val="0"/>
      <w:marTop w:val="0"/>
      <w:marBottom w:val="0"/>
      <w:divBdr>
        <w:top w:val="none" w:sz="0" w:space="0" w:color="auto"/>
        <w:left w:val="none" w:sz="0" w:space="0" w:color="auto"/>
        <w:bottom w:val="none" w:sz="0" w:space="0" w:color="auto"/>
        <w:right w:val="none" w:sz="0" w:space="0" w:color="auto"/>
      </w:divBdr>
    </w:div>
    <w:div w:id="891112246">
      <w:bodyDiv w:val="1"/>
      <w:marLeft w:val="0"/>
      <w:marRight w:val="0"/>
      <w:marTop w:val="0"/>
      <w:marBottom w:val="0"/>
      <w:divBdr>
        <w:top w:val="none" w:sz="0" w:space="0" w:color="auto"/>
        <w:left w:val="none" w:sz="0" w:space="0" w:color="auto"/>
        <w:bottom w:val="none" w:sz="0" w:space="0" w:color="auto"/>
        <w:right w:val="none" w:sz="0" w:space="0" w:color="auto"/>
      </w:divBdr>
    </w:div>
    <w:div w:id="892036765">
      <w:bodyDiv w:val="1"/>
      <w:marLeft w:val="0"/>
      <w:marRight w:val="0"/>
      <w:marTop w:val="0"/>
      <w:marBottom w:val="0"/>
      <w:divBdr>
        <w:top w:val="none" w:sz="0" w:space="0" w:color="auto"/>
        <w:left w:val="none" w:sz="0" w:space="0" w:color="auto"/>
        <w:bottom w:val="none" w:sz="0" w:space="0" w:color="auto"/>
        <w:right w:val="none" w:sz="0" w:space="0" w:color="auto"/>
      </w:divBdr>
    </w:div>
    <w:div w:id="1089153633">
      <w:bodyDiv w:val="1"/>
      <w:marLeft w:val="0"/>
      <w:marRight w:val="0"/>
      <w:marTop w:val="0"/>
      <w:marBottom w:val="0"/>
      <w:divBdr>
        <w:top w:val="none" w:sz="0" w:space="0" w:color="auto"/>
        <w:left w:val="none" w:sz="0" w:space="0" w:color="auto"/>
        <w:bottom w:val="none" w:sz="0" w:space="0" w:color="auto"/>
        <w:right w:val="none" w:sz="0" w:space="0" w:color="auto"/>
      </w:divBdr>
    </w:div>
    <w:div w:id="1209494027">
      <w:bodyDiv w:val="1"/>
      <w:marLeft w:val="0"/>
      <w:marRight w:val="0"/>
      <w:marTop w:val="0"/>
      <w:marBottom w:val="0"/>
      <w:divBdr>
        <w:top w:val="none" w:sz="0" w:space="0" w:color="auto"/>
        <w:left w:val="none" w:sz="0" w:space="0" w:color="auto"/>
        <w:bottom w:val="none" w:sz="0" w:space="0" w:color="auto"/>
        <w:right w:val="none" w:sz="0" w:space="0" w:color="auto"/>
      </w:divBdr>
    </w:div>
    <w:div w:id="1538815281">
      <w:bodyDiv w:val="1"/>
      <w:marLeft w:val="0"/>
      <w:marRight w:val="0"/>
      <w:marTop w:val="0"/>
      <w:marBottom w:val="0"/>
      <w:divBdr>
        <w:top w:val="none" w:sz="0" w:space="0" w:color="auto"/>
        <w:left w:val="none" w:sz="0" w:space="0" w:color="auto"/>
        <w:bottom w:val="none" w:sz="0" w:space="0" w:color="auto"/>
        <w:right w:val="none" w:sz="0" w:space="0" w:color="auto"/>
      </w:divBdr>
    </w:div>
    <w:div w:id="1553735505">
      <w:bodyDiv w:val="1"/>
      <w:marLeft w:val="0"/>
      <w:marRight w:val="0"/>
      <w:marTop w:val="0"/>
      <w:marBottom w:val="0"/>
      <w:divBdr>
        <w:top w:val="none" w:sz="0" w:space="0" w:color="auto"/>
        <w:left w:val="none" w:sz="0" w:space="0" w:color="auto"/>
        <w:bottom w:val="none" w:sz="0" w:space="0" w:color="auto"/>
        <w:right w:val="none" w:sz="0" w:space="0" w:color="auto"/>
      </w:divBdr>
    </w:div>
    <w:div w:id="1565602540">
      <w:bodyDiv w:val="1"/>
      <w:marLeft w:val="0"/>
      <w:marRight w:val="0"/>
      <w:marTop w:val="0"/>
      <w:marBottom w:val="0"/>
      <w:divBdr>
        <w:top w:val="none" w:sz="0" w:space="0" w:color="auto"/>
        <w:left w:val="none" w:sz="0" w:space="0" w:color="auto"/>
        <w:bottom w:val="none" w:sz="0" w:space="0" w:color="auto"/>
        <w:right w:val="none" w:sz="0" w:space="0" w:color="auto"/>
      </w:divBdr>
    </w:div>
    <w:div w:id="1702315313">
      <w:bodyDiv w:val="1"/>
      <w:marLeft w:val="0"/>
      <w:marRight w:val="0"/>
      <w:marTop w:val="0"/>
      <w:marBottom w:val="0"/>
      <w:divBdr>
        <w:top w:val="none" w:sz="0" w:space="0" w:color="auto"/>
        <w:left w:val="none" w:sz="0" w:space="0" w:color="auto"/>
        <w:bottom w:val="none" w:sz="0" w:space="0" w:color="auto"/>
        <w:right w:val="none" w:sz="0" w:space="0" w:color="auto"/>
      </w:divBdr>
    </w:div>
    <w:div w:id="1775518716">
      <w:bodyDiv w:val="1"/>
      <w:marLeft w:val="0"/>
      <w:marRight w:val="0"/>
      <w:marTop w:val="0"/>
      <w:marBottom w:val="0"/>
      <w:divBdr>
        <w:top w:val="none" w:sz="0" w:space="0" w:color="auto"/>
        <w:left w:val="none" w:sz="0" w:space="0" w:color="auto"/>
        <w:bottom w:val="none" w:sz="0" w:space="0" w:color="auto"/>
        <w:right w:val="none" w:sz="0" w:space="0" w:color="auto"/>
      </w:divBdr>
    </w:div>
    <w:div w:id="1935868145">
      <w:bodyDiv w:val="1"/>
      <w:marLeft w:val="0"/>
      <w:marRight w:val="0"/>
      <w:marTop w:val="0"/>
      <w:marBottom w:val="0"/>
      <w:divBdr>
        <w:top w:val="none" w:sz="0" w:space="0" w:color="auto"/>
        <w:left w:val="none" w:sz="0" w:space="0" w:color="auto"/>
        <w:bottom w:val="none" w:sz="0" w:space="0" w:color="auto"/>
        <w:right w:val="none" w:sz="0" w:space="0" w:color="auto"/>
      </w:divBdr>
    </w:div>
    <w:div w:id="2045978144">
      <w:bodyDiv w:val="1"/>
      <w:marLeft w:val="0"/>
      <w:marRight w:val="0"/>
      <w:marTop w:val="0"/>
      <w:marBottom w:val="0"/>
      <w:divBdr>
        <w:top w:val="none" w:sz="0" w:space="0" w:color="auto"/>
        <w:left w:val="none" w:sz="0" w:space="0" w:color="auto"/>
        <w:bottom w:val="none" w:sz="0" w:space="0" w:color="auto"/>
        <w:right w:val="none" w:sz="0" w:space="0" w:color="auto"/>
      </w:divBdr>
    </w:div>
    <w:div w:id="2088534001">
      <w:bodyDiv w:val="1"/>
      <w:marLeft w:val="0"/>
      <w:marRight w:val="0"/>
      <w:marTop w:val="0"/>
      <w:marBottom w:val="0"/>
      <w:divBdr>
        <w:top w:val="none" w:sz="0" w:space="0" w:color="auto"/>
        <w:left w:val="none" w:sz="0" w:space="0" w:color="auto"/>
        <w:bottom w:val="none" w:sz="0" w:space="0" w:color="auto"/>
        <w:right w:val="none" w:sz="0" w:space="0" w:color="auto"/>
      </w:divBdr>
    </w:div>
    <w:div w:id="21020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FF78-D713-41E0-8B2C-8201A063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Independent Budget Office</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Huber</dc:creator>
  <cp:lastModifiedBy>Daniel Huber</cp:lastModifiedBy>
  <cp:revision>3</cp:revision>
  <dcterms:created xsi:type="dcterms:W3CDTF">2018-01-30T19:33:00Z</dcterms:created>
  <dcterms:modified xsi:type="dcterms:W3CDTF">2018-01-31T21:59:00Z</dcterms:modified>
</cp:coreProperties>
</file>